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1777" w:tblpY="1628"/>
        <w:tblOverlap w:val="never"/>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959"/>
        <w:gridCol w:w="1453"/>
        <w:gridCol w:w="1287"/>
        <w:gridCol w:w="1941"/>
        <w:gridCol w:w="487"/>
        <w:gridCol w:w="726"/>
        <w:gridCol w:w="727"/>
      </w:tblGrid>
      <w:tr w14:paraId="63415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1156" w:type="dxa"/>
            <w:noWrap w:val="0"/>
            <w:vAlign w:val="center"/>
          </w:tcPr>
          <w:p w14:paraId="6731E3DA">
            <w:pPr>
              <w:jc w:val="center"/>
              <w:rPr>
                <w:rFonts w:hint="eastAsia" w:eastAsia="宋体"/>
                <w:vertAlign w:val="baseline"/>
                <w:lang w:val="en-US" w:eastAsia="zh-CN"/>
              </w:rPr>
            </w:pPr>
            <w:r>
              <w:rPr>
                <w:rFonts w:hint="eastAsia"/>
                <w:vertAlign w:val="baseline"/>
                <w:lang w:val="en-US" w:eastAsia="zh-CN"/>
              </w:rPr>
              <w:t>课题名称</w:t>
            </w:r>
          </w:p>
        </w:tc>
        <w:tc>
          <w:tcPr>
            <w:tcW w:w="2412" w:type="dxa"/>
            <w:gridSpan w:val="2"/>
            <w:noWrap w:val="0"/>
            <w:vAlign w:val="center"/>
          </w:tcPr>
          <w:p w14:paraId="46C11934">
            <w:pPr>
              <w:pStyle w:val="2"/>
              <w:pageBreakBefore w:val="0"/>
              <w:widowControl w:val="0"/>
              <w:kinsoku/>
              <w:wordWrap/>
              <w:overflowPunct/>
              <w:topLinePunct w:val="0"/>
              <w:autoSpaceDE/>
              <w:autoSpaceDN/>
              <w:bidi w:val="0"/>
              <w:snapToGrid/>
              <w:spacing w:line="360" w:lineRule="auto"/>
              <w:jc w:val="center"/>
              <w:textAlignment w:val="auto"/>
              <w:rPr>
                <w:vertAlign w:val="baseline"/>
              </w:rPr>
            </w:pPr>
            <w:r>
              <w:rPr>
                <w:rFonts w:hint="eastAsia" w:ascii="宋体" w:hAnsi="宋体" w:eastAsia="宋体" w:cs="宋体"/>
                <w:b/>
                <w:bCs/>
                <w:kern w:val="2"/>
                <w:sz w:val="24"/>
                <w:szCs w:val="24"/>
                <w:lang w:val="en-US" w:eastAsia="zh-CN" w:bidi="ar-SA"/>
              </w:rPr>
              <w:t>项目5 中断系统</w:t>
            </w:r>
          </w:p>
        </w:tc>
        <w:tc>
          <w:tcPr>
            <w:tcW w:w="1287" w:type="dxa"/>
            <w:noWrap w:val="0"/>
            <w:vAlign w:val="center"/>
          </w:tcPr>
          <w:p w14:paraId="74A7B94E">
            <w:pPr>
              <w:jc w:val="center"/>
              <w:rPr>
                <w:rFonts w:hint="default" w:eastAsia="宋体"/>
                <w:vertAlign w:val="baseline"/>
                <w:lang w:val="en-US" w:eastAsia="zh-CN"/>
              </w:rPr>
            </w:pPr>
            <w:r>
              <w:rPr>
                <w:rFonts w:hint="eastAsia"/>
                <w:vertAlign w:val="baseline"/>
                <w:lang w:val="en-US" w:eastAsia="zh-CN"/>
              </w:rPr>
              <w:t>分课题名称</w:t>
            </w:r>
          </w:p>
        </w:tc>
        <w:tc>
          <w:tcPr>
            <w:tcW w:w="2428" w:type="dxa"/>
            <w:gridSpan w:val="2"/>
            <w:noWrap w:val="0"/>
            <w:vAlign w:val="center"/>
          </w:tcPr>
          <w:p w14:paraId="12F76F47">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任务5.1 外部中断控制LED跑马灯</w:t>
            </w:r>
          </w:p>
          <w:p w14:paraId="327DFC79">
            <w:pPr>
              <w:jc w:val="center"/>
              <w:rPr>
                <w:vertAlign w:val="baseline"/>
              </w:rPr>
            </w:pPr>
          </w:p>
        </w:tc>
        <w:tc>
          <w:tcPr>
            <w:tcW w:w="726" w:type="dxa"/>
            <w:noWrap w:val="0"/>
            <w:vAlign w:val="center"/>
          </w:tcPr>
          <w:p w14:paraId="13D9F7C2">
            <w:pPr>
              <w:jc w:val="center"/>
              <w:rPr>
                <w:rFonts w:hint="default" w:eastAsia="宋体"/>
                <w:vertAlign w:val="baseline"/>
                <w:lang w:val="en-US" w:eastAsia="zh-CN"/>
              </w:rPr>
            </w:pPr>
            <w:r>
              <w:rPr>
                <w:rFonts w:hint="eastAsia"/>
                <w:vertAlign w:val="baseline"/>
                <w:lang w:val="en-US" w:eastAsia="zh-CN"/>
              </w:rPr>
              <w:t>课题序号</w:t>
            </w:r>
          </w:p>
        </w:tc>
        <w:tc>
          <w:tcPr>
            <w:tcW w:w="727" w:type="dxa"/>
            <w:noWrap w:val="0"/>
            <w:vAlign w:val="center"/>
          </w:tcPr>
          <w:p w14:paraId="679CB53F">
            <w:pPr>
              <w:jc w:val="center"/>
              <w:rPr>
                <w:rFonts w:hint="eastAsia" w:eastAsia="宋体"/>
                <w:vertAlign w:val="baseline"/>
                <w:lang w:val="en-US" w:eastAsia="zh-CN"/>
              </w:rPr>
            </w:pPr>
            <w:r>
              <w:rPr>
                <w:rFonts w:hint="eastAsia"/>
                <w:vertAlign w:val="baseline"/>
                <w:lang w:val="en-US" w:eastAsia="zh-CN"/>
              </w:rPr>
              <w:t>1</w:t>
            </w:r>
          </w:p>
        </w:tc>
      </w:tr>
      <w:tr w14:paraId="7278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15" w:type="dxa"/>
            <w:gridSpan w:val="2"/>
            <w:noWrap w:val="0"/>
            <w:vAlign w:val="center"/>
          </w:tcPr>
          <w:p w14:paraId="0A91AD53">
            <w:pPr>
              <w:jc w:val="center"/>
              <w:rPr>
                <w:rFonts w:hint="eastAsia" w:eastAsia="宋体"/>
                <w:vertAlign w:val="baseline"/>
                <w:lang w:val="en-US" w:eastAsia="zh-CN"/>
              </w:rPr>
            </w:pPr>
            <w:r>
              <w:rPr>
                <w:rFonts w:hint="eastAsia"/>
                <w:vertAlign w:val="baseline"/>
                <w:lang w:val="en-US" w:eastAsia="zh-CN"/>
              </w:rPr>
              <w:t>授课日期</w:t>
            </w:r>
          </w:p>
        </w:tc>
        <w:tc>
          <w:tcPr>
            <w:tcW w:w="1453" w:type="dxa"/>
            <w:noWrap w:val="0"/>
            <w:vAlign w:val="center"/>
          </w:tcPr>
          <w:p w14:paraId="365580FA">
            <w:pPr>
              <w:jc w:val="center"/>
              <w:rPr>
                <w:rFonts w:hint="default" w:eastAsia="宋体"/>
                <w:u w:val="none"/>
                <w:vertAlign w:val="baseline"/>
                <w:lang w:val="en-US" w:eastAsia="zh-CN"/>
              </w:rPr>
            </w:pPr>
            <w:r>
              <w:rPr>
                <w:rFonts w:hint="eastAsia"/>
                <w:vertAlign w:val="baseline"/>
                <w:lang w:val="en-US" w:eastAsia="zh-CN"/>
              </w:rPr>
              <w:t>第</w:t>
            </w:r>
            <w:r>
              <w:rPr>
                <w:rFonts w:hint="eastAsia"/>
                <w:u w:val="single"/>
                <w:vertAlign w:val="baseline"/>
                <w:lang w:val="en-US" w:eastAsia="zh-CN"/>
              </w:rPr>
              <w:t xml:space="preserve">    </w:t>
            </w:r>
            <w:r>
              <w:rPr>
                <w:rFonts w:hint="eastAsia"/>
                <w:u w:val="none"/>
                <w:vertAlign w:val="baseline"/>
                <w:lang w:val="en-US" w:eastAsia="zh-CN"/>
              </w:rPr>
              <w:t>周</w:t>
            </w:r>
          </w:p>
        </w:tc>
        <w:tc>
          <w:tcPr>
            <w:tcW w:w="5168" w:type="dxa"/>
            <w:gridSpan w:val="5"/>
            <w:noWrap w:val="0"/>
            <w:vAlign w:val="center"/>
          </w:tcPr>
          <w:p w14:paraId="7940F2E9">
            <w:pPr>
              <w:jc w:val="center"/>
              <w:rPr>
                <w:rFonts w:hint="default" w:eastAsia="宋体"/>
                <w:vertAlign w:val="baseline"/>
                <w:lang w:val="en-US" w:eastAsia="zh-CN"/>
              </w:rPr>
            </w:pPr>
            <w:r>
              <w:rPr>
                <w:rFonts w:hint="eastAsia"/>
                <w:vertAlign w:val="baseline"/>
                <w:lang w:val="en-US" w:eastAsia="zh-CN"/>
              </w:rPr>
              <w:t>年    月    日</w:t>
            </w:r>
          </w:p>
        </w:tc>
      </w:tr>
      <w:tr w14:paraId="0FDCA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115" w:type="dxa"/>
            <w:gridSpan w:val="2"/>
            <w:noWrap w:val="0"/>
            <w:vAlign w:val="center"/>
          </w:tcPr>
          <w:p w14:paraId="4F5E43AF">
            <w:pPr>
              <w:jc w:val="center"/>
              <w:rPr>
                <w:rFonts w:hint="default" w:eastAsia="宋体"/>
                <w:vertAlign w:val="baseline"/>
                <w:lang w:val="en-US" w:eastAsia="zh-CN"/>
              </w:rPr>
            </w:pPr>
            <w:r>
              <w:rPr>
                <w:rFonts w:hint="eastAsia"/>
                <w:vertAlign w:val="baseline"/>
                <w:lang w:val="en-US" w:eastAsia="zh-CN"/>
              </w:rPr>
              <w:t>授课课时</w:t>
            </w:r>
          </w:p>
        </w:tc>
        <w:tc>
          <w:tcPr>
            <w:tcW w:w="1453" w:type="dxa"/>
            <w:noWrap w:val="0"/>
            <w:vAlign w:val="center"/>
          </w:tcPr>
          <w:p w14:paraId="21D2E4C4">
            <w:pPr>
              <w:jc w:val="center"/>
              <w:rPr>
                <w:rFonts w:hint="eastAsia" w:eastAsia="宋体"/>
                <w:vertAlign w:val="baseline"/>
                <w:lang w:val="en-US" w:eastAsia="zh-CN"/>
              </w:rPr>
            </w:pPr>
            <w:r>
              <w:rPr>
                <w:rFonts w:hint="eastAsia"/>
                <w:vertAlign w:val="baseline"/>
                <w:lang w:val="en-US" w:eastAsia="zh-CN"/>
              </w:rPr>
              <w:t>4</w:t>
            </w:r>
          </w:p>
        </w:tc>
        <w:tc>
          <w:tcPr>
            <w:tcW w:w="1287" w:type="dxa"/>
            <w:noWrap w:val="0"/>
            <w:vAlign w:val="center"/>
          </w:tcPr>
          <w:p w14:paraId="5538A96F">
            <w:pPr>
              <w:jc w:val="center"/>
              <w:rPr>
                <w:rFonts w:hint="eastAsia" w:eastAsia="宋体"/>
                <w:vertAlign w:val="baseline"/>
                <w:lang w:val="en-US" w:eastAsia="zh-CN"/>
              </w:rPr>
            </w:pPr>
            <w:r>
              <w:rPr>
                <w:rFonts w:hint="eastAsia"/>
                <w:vertAlign w:val="baseline"/>
                <w:lang w:val="en-US" w:eastAsia="zh-CN"/>
              </w:rPr>
              <w:t>课时分配</w:t>
            </w:r>
          </w:p>
        </w:tc>
        <w:tc>
          <w:tcPr>
            <w:tcW w:w="3881" w:type="dxa"/>
            <w:gridSpan w:val="4"/>
            <w:noWrap w:val="0"/>
            <w:vAlign w:val="center"/>
          </w:tcPr>
          <w:p w14:paraId="048A45F5">
            <w:pPr>
              <w:jc w:val="both"/>
              <w:rPr>
                <w:rFonts w:hint="default" w:eastAsia="宋体"/>
                <w:vertAlign w:val="baseline"/>
                <w:lang w:val="en-US" w:eastAsia="zh-CN"/>
              </w:rPr>
            </w:pPr>
            <w:r>
              <w:rPr>
                <w:rFonts w:hint="eastAsia"/>
                <w:vertAlign w:val="baseline"/>
                <w:lang w:val="en-US" w:eastAsia="zh-CN"/>
              </w:rPr>
              <w:t>讲课：   示范：    练习：</w:t>
            </w:r>
          </w:p>
        </w:tc>
      </w:tr>
      <w:tr w14:paraId="3DD22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15" w:type="dxa"/>
            <w:gridSpan w:val="2"/>
            <w:noWrap w:val="0"/>
            <w:vAlign w:val="center"/>
          </w:tcPr>
          <w:p w14:paraId="1E39F06B">
            <w:pPr>
              <w:jc w:val="center"/>
              <w:rPr>
                <w:rFonts w:hint="eastAsia" w:eastAsia="宋体"/>
                <w:vertAlign w:val="baseline"/>
                <w:lang w:val="en-US" w:eastAsia="zh-CN"/>
              </w:rPr>
            </w:pPr>
            <w:r>
              <w:rPr>
                <w:rFonts w:hint="eastAsia"/>
                <w:vertAlign w:val="baseline"/>
                <w:lang w:val="en-US" w:eastAsia="zh-CN"/>
              </w:rPr>
              <w:t>授课班级</w:t>
            </w:r>
          </w:p>
        </w:tc>
        <w:tc>
          <w:tcPr>
            <w:tcW w:w="2740" w:type="dxa"/>
            <w:gridSpan w:val="2"/>
            <w:noWrap w:val="0"/>
            <w:vAlign w:val="center"/>
          </w:tcPr>
          <w:p w14:paraId="75FDD8D6">
            <w:pPr>
              <w:jc w:val="center"/>
              <w:rPr>
                <w:vertAlign w:val="baseline"/>
              </w:rPr>
            </w:pPr>
          </w:p>
        </w:tc>
        <w:tc>
          <w:tcPr>
            <w:tcW w:w="1941" w:type="dxa"/>
            <w:noWrap w:val="0"/>
            <w:vAlign w:val="center"/>
          </w:tcPr>
          <w:p w14:paraId="108A4814">
            <w:pPr>
              <w:jc w:val="center"/>
              <w:rPr>
                <w:rFonts w:hint="default" w:eastAsia="宋体"/>
                <w:vertAlign w:val="baseline"/>
                <w:lang w:val="en-US" w:eastAsia="zh-CN"/>
              </w:rPr>
            </w:pPr>
            <w:r>
              <w:rPr>
                <w:rFonts w:hint="eastAsia"/>
                <w:vertAlign w:val="baseline"/>
                <w:lang w:val="en-US" w:eastAsia="zh-CN"/>
              </w:rPr>
              <w:t>授课班级人数</w:t>
            </w:r>
          </w:p>
        </w:tc>
        <w:tc>
          <w:tcPr>
            <w:tcW w:w="1940" w:type="dxa"/>
            <w:gridSpan w:val="3"/>
            <w:noWrap w:val="0"/>
            <w:vAlign w:val="center"/>
          </w:tcPr>
          <w:p w14:paraId="2D0F1686">
            <w:pPr>
              <w:jc w:val="center"/>
              <w:rPr>
                <w:vertAlign w:val="baseline"/>
              </w:rPr>
            </w:pPr>
          </w:p>
        </w:tc>
      </w:tr>
      <w:tr w14:paraId="19B5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2115" w:type="dxa"/>
            <w:gridSpan w:val="2"/>
            <w:noWrap w:val="0"/>
            <w:vAlign w:val="center"/>
          </w:tcPr>
          <w:p w14:paraId="0638056A">
            <w:pPr>
              <w:jc w:val="center"/>
              <w:rPr>
                <w:rFonts w:hint="default" w:eastAsia="宋体"/>
                <w:vertAlign w:val="baseline"/>
                <w:lang w:val="en-US" w:eastAsia="zh-CN"/>
              </w:rPr>
            </w:pPr>
            <w:r>
              <w:rPr>
                <w:rFonts w:hint="eastAsia"/>
                <w:vertAlign w:val="baseline"/>
                <w:lang w:val="en-US" w:eastAsia="zh-CN"/>
              </w:rPr>
              <w:t>教学目标与要求</w:t>
            </w:r>
          </w:p>
        </w:tc>
        <w:tc>
          <w:tcPr>
            <w:tcW w:w="6621" w:type="dxa"/>
            <w:gridSpan w:val="6"/>
            <w:noWrap w:val="0"/>
            <w:vAlign w:val="center"/>
          </w:tcPr>
          <w:p w14:paraId="485ED85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掌握单片机中断系统的结构和原理</w:t>
            </w:r>
          </w:p>
          <w:p w14:paraId="55C9EA8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掌握中断处理程序的编程方法</w:t>
            </w:r>
          </w:p>
          <w:p w14:paraId="1852E0E2">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掌握外部中断的设置方法</w:t>
            </w:r>
          </w:p>
          <w:p w14:paraId="4A14682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掌握外部中断的编程方法</w:t>
            </w:r>
          </w:p>
          <w:p w14:paraId="56C5B6D4">
            <w:pPr>
              <w:jc w:val="both"/>
              <w:rPr>
                <w:vertAlign w:val="baseline"/>
              </w:rPr>
            </w:pPr>
          </w:p>
        </w:tc>
      </w:tr>
      <w:tr w14:paraId="30A5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2115" w:type="dxa"/>
            <w:gridSpan w:val="2"/>
            <w:noWrap w:val="0"/>
            <w:vAlign w:val="center"/>
          </w:tcPr>
          <w:p w14:paraId="045C6B7E">
            <w:pPr>
              <w:jc w:val="center"/>
              <w:rPr>
                <w:rFonts w:hint="eastAsia" w:eastAsia="宋体"/>
                <w:vertAlign w:val="baseline"/>
                <w:lang w:val="en-US" w:eastAsia="zh-CN"/>
              </w:rPr>
            </w:pPr>
            <w:r>
              <w:rPr>
                <w:rFonts w:hint="eastAsia"/>
                <w:vertAlign w:val="baseline"/>
                <w:lang w:val="en-US" w:eastAsia="zh-CN"/>
              </w:rPr>
              <w:t>重点与难点</w:t>
            </w:r>
          </w:p>
        </w:tc>
        <w:tc>
          <w:tcPr>
            <w:tcW w:w="6621" w:type="dxa"/>
            <w:gridSpan w:val="6"/>
            <w:noWrap w:val="0"/>
            <w:vAlign w:val="center"/>
          </w:tcPr>
          <w:p w14:paraId="430FE3E1">
            <w:pPr>
              <w:jc w:val="center"/>
              <w:rPr>
                <w:vertAlign w:val="baseline"/>
              </w:rPr>
            </w:pPr>
          </w:p>
          <w:p w14:paraId="3D40378E">
            <w:pPr>
              <w:jc w:val="center"/>
              <w:rPr>
                <w:vertAlign w:val="baseline"/>
              </w:rPr>
            </w:pPr>
          </w:p>
          <w:p w14:paraId="3AB0BEAA">
            <w:pPr>
              <w:jc w:val="center"/>
              <w:rPr>
                <w:vertAlign w:val="baseline"/>
              </w:rPr>
            </w:pPr>
            <w:r>
              <w:rPr>
                <w:rFonts w:hint="eastAsia" w:ascii="宋体" w:hAnsi="宋体" w:cs="宋体"/>
                <w:sz w:val="24"/>
                <w:szCs w:val="24"/>
                <w:lang w:val="en-US" w:eastAsia="zh-CN"/>
              </w:rPr>
              <w:t>中断处理程序的编程方法</w:t>
            </w:r>
          </w:p>
        </w:tc>
      </w:tr>
      <w:tr w14:paraId="10D8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115" w:type="dxa"/>
            <w:gridSpan w:val="2"/>
            <w:noWrap w:val="0"/>
            <w:vAlign w:val="center"/>
          </w:tcPr>
          <w:p w14:paraId="64E041B6">
            <w:pPr>
              <w:jc w:val="center"/>
              <w:rPr>
                <w:rFonts w:hint="eastAsia" w:eastAsia="宋体"/>
                <w:vertAlign w:val="baseline"/>
                <w:lang w:val="en-US" w:eastAsia="zh-CN"/>
              </w:rPr>
            </w:pPr>
            <w:r>
              <w:rPr>
                <w:rFonts w:hint="eastAsia"/>
                <w:vertAlign w:val="baseline"/>
                <w:lang w:val="en-US" w:eastAsia="zh-CN"/>
              </w:rPr>
              <w:t>教学场地</w:t>
            </w:r>
          </w:p>
        </w:tc>
        <w:tc>
          <w:tcPr>
            <w:tcW w:w="6621" w:type="dxa"/>
            <w:gridSpan w:val="6"/>
            <w:noWrap w:val="0"/>
            <w:vAlign w:val="center"/>
          </w:tcPr>
          <w:p w14:paraId="42EFD3FF">
            <w:pPr>
              <w:jc w:val="center"/>
              <w:rPr>
                <w:vertAlign w:val="baseline"/>
              </w:rPr>
            </w:pPr>
          </w:p>
          <w:p w14:paraId="01C5BFDC">
            <w:pPr>
              <w:jc w:val="center"/>
              <w:rPr>
                <w:rFonts w:hint="default" w:eastAsia="宋体"/>
                <w:vertAlign w:val="baseline"/>
                <w:lang w:val="en-US" w:eastAsia="zh-CN"/>
              </w:rPr>
            </w:pPr>
            <w:r>
              <w:rPr>
                <w:rFonts w:hint="eastAsia"/>
                <w:vertAlign w:val="baseline"/>
                <w:lang w:val="en-US" w:eastAsia="zh-CN"/>
              </w:rPr>
              <w:t>教室及实训场地</w:t>
            </w:r>
          </w:p>
          <w:p w14:paraId="56A3FAC3">
            <w:pPr>
              <w:jc w:val="both"/>
              <w:rPr>
                <w:vertAlign w:val="baseline"/>
              </w:rPr>
            </w:pPr>
          </w:p>
        </w:tc>
      </w:tr>
      <w:tr w14:paraId="4065F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atLeast"/>
        </w:trPr>
        <w:tc>
          <w:tcPr>
            <w:tcW w:w="2115" w:type="dxa"/>
            <w:gridSpan w:val="2"/>
            <w:noWrap w:val="0"/>
            <w:vAlign w:val="center"/>
          </w:tcPr>
          <w:p w14:paraId="75290AFB">
            <w:pPr>
              <w:jc w:val="center"/>
              <w:rPr>
                <w:rFonts w:hint="eastAsia" w:eastAsia="宋体"/>
                <w:vertAlign w:val="baseline"/>
                <w:lang w:val="en-US" w:eastAsia="zh-CN"/>
              </w:rPr>
            </w:pPr>
            <w:r>
              <w:rPr>
                <w:rFonts w:hint="eastAsia"/>
                <w:vertAlign w:val="baseline"/>
                <w:lang w:val="en-US" w:eastAsia="zh-CN"/>
              </w:rPr>
              <w:t>教学准备</w:t>
            </w:r>
          </w:p>
        </w:tc>
        <w:tc>
          <w:tcPr>
            <w:tcW w:w="6621" w:type="dxa"/>
            <w:gridSpan w:val="6"/>
            <w:noWrap w:val="0"/>
            <w:vAlign w:val="center"/>
          </w:tcPr>
          <w:p w14:paraId="49ED55E4">
            <w:pPr>
              <w:autoSpaceDE w:val="0"/>
              <w:autoSpaceDN w:val="0"/>
              <w:ind w:firstLine="420" w:firstLineChars="200"/>
              <w:rPr>
                <w:rFonts w:ascii="宋体" w:hAnsi="宋体" w:eastAsia="宋体" w:cs="宋体"/>
                <w:sz w:val="21"/>
                <w:szCs w:val="21"/>
              </w:rPr>
            </w:pPr>
            <w:r>
              <w:rPr>
                <w:rFonts w:hint="eastAsia" w:ascii="宋体" w:hAnsi="宋体" w:eastAsia="宋体" w:cs="宋体"/>
                <w:sz w:val="21"/>
                <w:szCs w:val="21"/>
              </w:rPr>
              <w:t>（1）工具:</w:t>
            </w:r>
            <w:r>
              <w:rPr>
                <w:rFonts w:hint="eastAsia" w:ascii="宋体" w:hAnsi="宋体" w:cs="宋体"/>
                <w:sz w:val="21"/>
                <w:szCs w:val="21"/>
                <w:lang w:val="en-US" w:eastAsia="zh-CN"/>
              </w:rPr>
              <w:t>电烙铁、直流电源</w:t>
            </w:r>
            <w:r>
              <w:rPr>
                <w:rFonts w:hint="eastAsia" w:ascii="宋体" w:hAnsi="宋体" w:eastAsia="宋体" w:cs="宋体"/>
                <w:sz w:val="21"/>
                <w:szCs w:val="21"/>
              </w:rPr>
              <w:t>等；</w:t>
            </w:r>
          </w:p>
          <w:p w14:paraId="68AE24F8">
            <w:pPr>
              <w:autoSpaceDE w:val="0"/>
              <w:autoSpaceDN w:val="0"/>
              <w:ind w:firstLine="420" w:firstLineChars="200"/>
              <w:rPr>
                <w:rFonts w:ascii="宋体" w:hAnsi="宋体" w:eastAsia="宋体" w:cs="宋体"/>
                <w:sz w:val="21"/>
                <w:szCs w:val="21"/>
              </w:rPr>
            </w:pPr>
            <w:r>
              <w:rPr>
                <w:rFonts w:hint="eastAsia" w:ascii="宋体" w:hAnsi="宋体" w:eastAsia="宋体" w:cs="宋体"/>
                <w:sz w:val="21"/>
                <w:szCs w:val="21"/>
              </w:rPr>
              <w:t>（2）仪表:万用表；</w:t>
            </w:r>
          </w:p>
          <w:p w14:paraId="41EA5494">
            <w:pPr>
              <w:autoSpaceDE w:val="0"/>
              <w:autoSpaceDN w:val="0"/>
              <w:ind w:firstLine="420" w:firstLineChars="200"/>
              <w:rPr>
                <w:rFonts w:ascii="宋体" w:hAnsi="宋体" w:eastAsia="宋体" w:cs="宋体"/>
                <w:sz w:val="21"/>
                <w:szCs w:val="21"/>
              </w:rPr>
            </w:pPr>
            <w:r>
              <w:rPr>
                <w:rFonts w:hint="eastAsia" w:ascii="宋体" w:hAnsi="宋体" w:eastAsia="宋体" w:cs="宋体"/>
                <w:sz w:val="21"/>
                <w:szCs w:val="21"/>
              </w:rPr>
              <w:t>（3）器材：</w:t>
            </w:r>
            <w:r>
              <w:rPr>
                <w:rFonts w:hint="eastAsia" w:ascii="宋体" w:hAnsi="宋体" w:cs="宋体"/>
                <w:sz w:val="24"/>
                <w:szCs w:val="24"/>
              </w:rPr>
              <w:t>插座</w:t>
            </w:r>
            <w:r>
              <w:rPr>
                <w:rFonts w:hint="eastAsia" w:ascii="宋体" w:hAnsi="宋体" w:cs="宋体"/>
                <w:sz w:val="24"/>
                <w:szCs w:val="24"/>
                <w:lang w:val="en-US" w:eastAsia="zh-CN"/>
              </w:rPr>
              <w:t>DIP40</w:t>
            </w:r>
            <w:r>
              <w:rPr>
                <w:rFonts w:hint="eastAsia" w:ascii="宋体" w:hAnsi="宋体" w:cs="宋体"/>
                <w:sz w:val="21"/>
                <w:szCs w:val="21"/>
                <w:lang w:eastAsia="zh-CN"/>
              </w:rPr>
              <w:t>、</w:t>
            </w:r>
            <w:r>
              <w:rPr>
                <w:rFonts w:hint="eastAsia" w:ascii="宋体" w:hAnsi="宋体" w:cs="宋体"/>
                <w:sz w:val="24"/>
                <w:szCs w:val="24"/>
              </w:rPr>
              <w:t>单片机AT89C51</w:t>
            </w:r>
            <w:r>
              <w:rPr>
                <w:rFonts w:hint="eastAsia" w:ascii="宋体" w:hAnsi="宋体" w:cs="宋体"/>
                <w:sz w:val="24"/>
                <w:szCs w:val="24"/>
                <w:lang w:eastAsia="zh-CN"/>
              </w:rPr>
              <w:t>、</w:t>
            </w:r>
            <w:r>
              <w:rPr>
                <w:rFonts w:hint="eastAsia" w:ascii="宋体" w:hAnsi="宋体" w:cs="宋体"/>
                <w:sz w:val="24"/>
                <w:szCs w:val="24"/>
              </w:rPr>
              <w:t>晶体振荡器12MHZ</w:t>
            </w:r>
            <w:r>
              <w:rPr>
                <w:rFonts w:hint="eastAsia" w:ascii="宋体" w:hAnsi="宋体" w:cs="宋体"/>
                <w:sz w:val="24"/>
                <w:szCs w:val="24"/>
                <w:lang w:eastAsia="zh-CN"/>
              </w:rPr>
              <w:t>、</w:t>
            </w:r>
            <w:r>
              <w:rPr>
                <w:rFonts w:hint="eastAsia" w:ascii="宋体" w:hAnsi="宋体" w:cs="宋体"/>
                <w:sz w:val="24"/>
                <w:szCs w:val="24"/>
              </w:rPr>
              <w:t>瓷片电容</w:t>
            </w:r>
            <w:r>
              <w:rPr>
                <w:rFonts w:hint="eastAsia" w:ascii="宋体" w:hAnsi="宋体" w:cs="宋体"/>
                <w:sz w:val="24"/>
                <w:szCs w:val="24"/>
                <w:lang w:val="en-US" w:eastAsia="zh-CN"/>
              </w:rPr>
              <w:t>3</w:t>
            </w:r>
            <w:r>
              <w:rPr>
                <w:rFonts w:hint="eastAsia" w:ascii="宋体" w:hAnsi="宋体" w:cs="宋体"/>
                <w:sz w:val="24"/>
                <w:szCs w:val="24"/>
              </w:rPr>
              <w:t>0pf</w:t>
            </w:r>
            <w:r>
              <w:rPr>
                <w:rFonts w:hint="eastAsia" w:ascii="宋体" w:hAnsi="宋体" w:cs="宋体"/>
                <w:sz w:val="24"/>
                <w:szCs w:val="24"/>
                <w:lang w:eastAsia="zh-CN"/>
              </w:rPr>
              <w:t>、</w:t>
            </w:r>
            <w:r>
              <w:rPr>
                <w:rFonts w:hint="eastAsia" w:ascii="宋体" w:hAnsi="宋体" w:cs="宋体"/>
                <w:sz w:val="24"/>
                <w:szCs w:val="24"/>
              </w:rPr>
              <w:t>电解电容33uf</w:t>
            </w:r>
            <w:r>
              <w:rPr>
                <w:rFonts w:hint="eastAsia" w:ascii="宋体" w:hAnsi="宋体" w:cs="宋体"/>
                <w:sz w:val="24"/>
                <w:szCs w:val="24"/>
                <w:lang w:eastAsia="zh-CN"/>
              </w:rPr>
              <w:t>、</w:t>
            </w:r>
            <w:r>
              <w:rPr>
                <w:rFonts w:hint="eastAsia" w:ascii="宋体" w:hAnsi="宋体" w:cs="宋体"/>
                <w:sz w:val="24"/>
                <w:szCs w:val="24"/>
              </w:rPr>
              <w:t>电阻</w:t>
            </w:r>
            <w:r>
              <w:rPr>
                <w:rFonts w:hint="eastAsia" w:ascii="宋体" w:hAnsi="宋体" w:cs="宋体"/>
                <w:sz w:val="24"/>
                <w:szCs w:val="24"/>
                <w:lang w:val="en-US" w:eastAsia="zh-CN"/>
              </w:rPr>
              <w:t>0.</w:t>
            </w:r>
            <w:r>
              <w:rPr>
                <w:rFonts w:hint="eastAsia" w:ascii="宋体" w:hAnsi="宋体" w:cs="宋体"/>
                <w:sz w:val="24"/>
                <w:szCs w:val="24"/>
              </w:rPr>
              <w:t>1k</w:t>
            </w:r>
            <w:r>
              <w:rPr>
                <w:rFonts w:hint="eastAsia" w:ascii="宋体" w:hAnsi="宋体" w:cs="宋体"/>
                <w:sz w:val="24"/>
                <w:szCs w:val="24"/>
                <w:lang w:val="en-US" w:eastAsia="zh-CN"/>
              </w:rPr>
              <w:t>；</w:t>
            </w:r>
            <w:r>
              <w:rPr>
                <w:rFonts w:hint="eastAsia" w:ascii="宋体" w:hAnsi="宋体" w:cs="宋体"/>
                <w:sz w:val="24"/>
                <w:szCs w:val="24"/>
              </w:rPr>
              <w:t>独立键盘</w:t>
            </w:r>
            <w:r>
              <w:rPr>
                <w:rFonts w:hint="eastAsia" w:ascii="宋体" w:hAnsi="宋体" w:cs="宋体"/>
                <w:sz w:val="24"/>
                <w:szCs w:val="24"/>
                <w:lang w:eastAsia="zh-CN"/>
              </w:rPr>
              <w:t>；</w:t>
            </w:r>
            <w:r>
              <w:rPr>
                <w:rFonts w:hint="eastAsia" w:ascii="宋体" w:hAnsi="宋体" w:cs="宋体"/>
                <w:sz w:val="24"/>
                <w:szCs w:val="24"/>
              </w:rPr>
              <w:t>排阻</w:t>
            </w:r>
            <w:r>
              <w:rPr>
                <w:rFonts w:hint="eastAsia" w:ascii="宋体" w:hAnsi="宋体" w:cs="宋体"/>
                <w:sz w:val="24"/>
                <w:szCs w:val="24"/>
                <w:lang w:val="en-US" w:eastAsia="zh-CN"/>
              </w:rPr>
              <w:t>300*8;按钮</w:t>
            </w:r>
            <w:r>
              <w:rPr>
                <w:rFonts w:hint="eastAsia" w:ascii="宋体" w:hAnsi="宋体" w:eastAsia="宋体" w:cs="宋体"/>
                <w:sz w:val="21"/>
                <w:szCs w:val="21"/>
              </w:rPr>
              <w:t>。</w:t>
            </w:r>
          </w:p>
          <w:p w14:paraId="15C79D8F">
            <w:pPr>
              <w:jc w:val="center"/>
              <w:rPr>
                <w:vertAlign w:val="baseline"/>
              </w:rPr>
            </w:pPr>
          </w:p>
        </w:tc>
      </w:tr>
      <w:tr w14:paraId="5EC0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6" w:hRule="atLeast"/>
        </w:trPr>
        <w:tc>
          <w:tcPr>
            <w:tcW w:w="2115" w:type="dxa"/>
            <w:gridSpan w:val="2"/>
            <w:noWrap w:val="0"/>
            <w:vAlign w:val="center"/>
          </w:tcPr>
          <w:p w14:paraId="36A5ED61">
            <w:pPr>
              <w:jc w:val="center"/>
              <w:rPr>
                <w:rFonts w:hint="default" w:eastAsia="宋体"/>
                <w:vertAlign w:val="baseline"/>
                <w:lang w:val="en-US" w:eastAsia="zh-CN"/>
              </w:rPr>
            </w:pPr>
            <w:r>
              <w:rPr>
                <w:rFonts w:hint="eastAsia"/>
                <w:vertAlign w:val="baseline"/>
                <w:lang w:val="en-US" w:eastAsia="zh-CN"/>
              </w:rPr>
              <w:t>教学后记及改进措施</w:t>
            </w:r>
          </w:p>
        </w:tc>
        <w:tc>
          <w:tcPr>
            <w:tcW w:w="6621" w:type="dxa"/>
            <w:gridSpan w:val="6"/>
            <w:noWrap w:val="0"/>
            <w:vAlign w:val="center"/>
          </w:tcPr>
          <w:p w14:paraId="50C70F1F">
            <w:pPr>
              <w:jc w:val="center"/>
              <w:rPr>
                <w:vertAlign w:val="baseline"/>
              </w:rPr>
            </w:pPr>
          </w:p>
          <w:p w14:paraId="03600CFD">
            <w:pPr>
              <w:jc w:val="center"/>
              <w:rPr>
                <w:vertAlign w:val="baseline"/>
              </w:rPr>
            </w:pPr>
          </w:p>
          <w:p w14:paraId="75F53F49">
            <w:pPr>
              <w:jc w:val="center"/>
              <w:rPr>
                <w:vertAlign w:val="baseline"/>
              </w:rPr>
            </w:pPr>
          </w:p>
          <w:p w14:paraId="74B8EB4D">
            <w:pPr>
              <w:jc w:val="center"/>
              <w:rPr>
                <w:vertAlign w:val="baseline"/>
              </w:rPr>
            </w:pPr>
          </w:p>
          <w:p w14:paraId="44164155">
            <w:pPr>
              <w:jc w:val="center"/>
              <w:rPr>
                <w:vertAlign w:val="baseline"/>
              </w:rPr>
            </w:pPr>
          </w:p>
          <w:p w14:paraId="11CEA5DC">
            <w:pPr>
              <w:jc w:val="center"/>
              <w:rPr>
                <w:vertAlign w:val="baseline"/>
              </w:rPr>
            </w:pPr>
          </w:p>
          <w:p w14:paraId="22674CF5">
            <w:pPr>
              <w:jc w:val="center"/>
              <w:rPr>
                <w:vertAlign w:val="baseline"/>
              </w:rPr>
            </w:pPr>
          </w:p>
          <w:p w14:paraId="7DD195EF">
            <w:pPr>
              <w:jc w:val="center"/>
              <w:rPr>
                <w:vertAlign w:val="baseline"/>
              </w:rPr>
            </w:pPr>
          </w:p>
        </w:tc>
      </w:tr>
    </w:tbl>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7731"/>
      </w:tblGrid>
      <w:tr w14:paraId="11B8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D50E95D">
            <w:pPr>
              <w:jc w:val="center"/>
              <w:rPr>
                <w:rFonts w:hint="eastAsia" w:eastAsia="宋体"/>
                <w:vertAlign w:val="baseline"/>
                <w:lang w:val="en-US" w:eastAsia="zh-CN"/>
              </w:rPr>
            </w:pPr>
            <w:r>
              <w:rPr>
                <w:rFonts w:hint="eastAsia"/>
                <w:vertAlign w:val="baseline"/>
                <w:lang w:val="en-US" w:eastAsia="zh-CN"/>
              </w:rPr>
              <w:t>教学过程</w:t>
            </w:r>
          </w:p>
        </w:tc>
        <w:tc>
          <w:tcPr>
            <w:tcW w:w="7731" w:type="dxa"/>
            <w:noWrap w:val="0"/>
            <w:vAlign w:val="top"/>
          </w:tcPr>
          <w:p w14:paraId="4B424185">
            <w:pPr>
              <w:ind w:firstLine="1890" w:firstLineChars="900"/>
              <w:rPr>
                <w:rFonts w:hint="default" w:eastAsia="宋体"/>
                <w:vertAlign w:val="baseline"/>
                <w:lang w:val="en-US" w:eastAsia="zh-CN"/>
              </w:rPr>
            </w:pPr>
            <w:r>
              <w:rPr>
                <w:rFonts w:hint="eastAsia"/>
                <w:vertAlign w:val="baseline"/>
                <w:lang w:val="en-US" w:eastAsia="zh-CN"/>
              </w:rPr>
              <w:t>主要教学、示范内容及步骤</w:t>
            </w:r>
          </w:p>
        </w:tc>
      </w:tr>
      <w:tr w14:paraId="12544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5538EB6">
            <w:pPr>
              <w:jc w:val="center"/>
              <w:rPr>
                <w:rFonts w:hint="eastAsia" w:eastAsia="宋体"/>
                <w:vertAlign w:val="baseline"/>
                <w:lang w:val="en-US" w:eastAsia="zh-CN"/>
              </w:rPr>
            </w:pPr>
            <w:r>
              <w:rPr>
                <w:rFonts w:hint="eastAsia"/>
                <w:vertAlign w:val="baseline"/>
                <w:lang w:val="en-US" w:eastAsia="zh-CN"/>
              </w:rPr>
              <w:t>任务</w:t>
            </w:r>
          </w:p>
        </w:tc>
        <w:tc>
          <w:tcPr>
            <w:tcW w:w="7731" w:type="dxa"/>
            <w:noWrap w:val="0"/>
            <w:vAlign w:val="top"/>
          </w:tcPr>
          <w:p w14:paraId="0C4026D0">
            <w:pPr>
              <w:spacing w:before="240" w:after="240"/>
              <w:ind w:firstLine="480" w:firstLineChars="200"/>
              <w:outlineLvl w:val="1"/>
              <w:rPr>
                <w:rFonts w:ascii="黑体" w:hAnsi="黑体" w:eastAsia="黑体" w:cs="黑体"/>
                <w:sz w:val="24"/>
                <w:szCs w:val="24"/>
              </w:rPr>
            </w:pPr>
            <w:bookmarkStart w:id="0" w:name="_Toc721_WPSOffice_Level1"/>
            <w:bookmarkStart w:id="1" w:name="_Toc22508_WPSOffice_Level2"/>
            <w:bookmarkStart w:id="2" w:name="_Toc16585_WPSOffice_Level2"/>
            <w:bookmarkStart w:id="3" w:name="_Toc31384_WPSOffice_Level2"/>
            <w:r>
              <w:rPr>
                <w:rFonts w:hint="eastAsia" w:ascii="黑体" w:hAnsi="黑体" w:eastAsia="黑体" w:cs="黑体"/>
                <w:sz w:val="24"/>
                <w:szCs w:val="24"/>
              </w:rPr>
              <w:t>【知识准备</w:t>
            </w:r>
            <w:bookmarkEnd w:id="0"/>
            <w:r>
              <w:rPr>
                <w:rFonts w:hint="eastAsia" w:ascii="黑体" w:hAnsi="黑体" w:eastAsia="黑体" w:cs="黑体"/>
                <w:sz w:val="24"/>
                <w:szCs w:val="24"/>
              </w:rPr>
              <w:t>】</w:t>
            </w:r>
            <w:bookmarkEnd w:id="1"/>
            <w:bookmarkEnd w:id="2"/>
            <w:bookmarkEnd w:id="3"/>
            <w:r>
              <w:rPr>
                <w:rFonts w:hint="eastAsia" w:ascii="黑体" w:hAnsi="黑体" w:eastAsia="黑体" w:cs="黑体"/>
                <w:sz w:val="24"/>
                <w:szCs w:val="24"/>
              </w:rPr>
              <w:t xml:space="preserve">     </w:t>
            </w:r>
          </w:p>
          <w:p w14:paraId="6FF8FDB9">
            <w:pPr>
              <w:ind w:firstLine="482" w:firstLineChars="200"/>
              <w:outlineLvl w:val="2"/>
              <w:rPr>
                <w:rFonts w:ascii="宋体" w:hAnsi="宋体" w:cs="宋体"/>
                <w:b/>
                <w:bCs/>
                <w:sz w:val="24"/>
                <w:szCs w:val="24"/>
              </w:rPr>
            </w:pPr>
            <w:r>
              <w:rPr>
                <w:rFonts w:hint="eastAsia" w:ascii="宋体" w:hAnsi="宋体" w:cs="宋体"/>
                <w:b/>
                <w:bCs/>
                <w:sz w:val="24"/>
                <w:szCs w:val="24"/>
                <w:lang w:eastAsia="zh-CN"/>
              </w:rPr>
              <w:t>知识</w:t>
            </w:r>
            <w:r>
              <w:rPr>
                <w:rFonts w:hint="eastAsia" w:ascii="宋体" w:hAnsi="宋体" w:cs="宋体"/>
                <w:b/>
                <w:bCs/>
                <w:sz w:val="24"/>
                <w:szCs w:val="24"/>
              </w:rPr>
              <w:t>5.1.1 中断的基础知识</w:t>
            </w:r>
          </w:p>
          <w:p w14:paraId="2FC8049D">
            <w:pPr>
              <w:ind w:firstLine="480" w:firstLineChars="200"/>
              <w:outlineLvl w:val="2"/>
              <w:rPr>
                <w:rFonts w:hint="eastAsia" w:ascii="宋体" w:hAnsi="宋体" w:eastAsia="宋体" w:cs="宋体"/>
                <w:i w:val="0"/>
                <w:iCs w:val="0"/>
                <w:caps w:val="0"/>
                <w:spacing w:val="0"/>
                <w:sz w:val="24"/>
                <w:szCs w:val="24"/>
                <w:shd w:val="clear" w:fill="auto"/>
              </w:rPr>
            </w:pPr>
            <w:r>
              <w:rPr>
                <w:rFonts w:hint="eastAsia" w:ascii="宋体" w:hAnsi="宋体" w:eastAsia="宋体" w:cs="宋体"/>
                <w:i w:val="0"/>
                <w:iCs w:val="0"/>
                <w:caps w:val="0"/>
                <w:spacing w:val="0"/>
                <w:sz w:val="24"/>
                <w:szCs w:val="24"/>
                <w:shd w:val="clear" w:fill="auto"/>
              </w:rPr>
              <w:t>当 CPU 正在执行某项任务时，外部发生了紧急事件请求，要求 CPU 暂停当前工作，转而处理紧急事件，然后回到原来的工作。这个过程称为中断。</w:t>
            </w:r>
          </w:p>
          <w:p w14:paraId="31B7E82B">
            <w:pPr>
              <w:ind w:firstLine="480" w:firstLineChars="200"/>
              <w:outlineLvl w:val="2"/>
              <w:rPr>
                <w:rFonts w:hint="eastAsia" w:ascii="宋体" w:hAnsi="宋体" w:eastAsia="宋体" w:cs="宋体"/>
                <w:i w:val="0"/>
                <w:iCs w:val="0"/>
                <w:caps w:val="0"/>
                <w:spacing w:val="0"/>
                <w:sz w:val="24"/>
                <w:szCs w:val="24"/>
                <w:shd w:val="clear" w:fill="auto"/>
              </w:rPr>
            </w:pPr>
            <w:r>
              <w:rPr>
                <w:rFonts w:hint="eastAsia" w:ascii="宋体" w:hAnsi="宋体" w:eastAsia="宋体" w:cs="宋体"/>
                <w:i w:val="0"/>
                <w:iCs w:val="0"/>
                <w:caps w:val="0"/>
                <w:spacing w:val="0"/>
                <w:sz w:val="24"/>
                <w:szCs w:val="24"/>
                <w:shd w:val="clear" w:fill="auto"/>
              </w:rPr>
              <w:t>计算机技术的发展使人们发现，中断技术不仅解决了中央处理器和输入输出设备速度不匹配的数据传输问题，而且还具有以下优点:</w:t>
            </w:r>
          </w:p>
          <w:p w14:paraId="42BC4C5B">
            <w:pPr>
              <w:ind w:firstLine="480" w:firstLineChars="200"/>
              <w:outlineLvl w:val="2"/>
              <w:rPr>
                <w:rFonts w:hint="eastAsia" w:ascii="宋体" w:hAnsi="宋体" w:eastAsia="宋体" w:cs="宋体"/>
                <w:i w:val="0"/>
                <w:iCs w:val="0"/>
                <w:caps w:val="0"/>
                <w:spacing w:val="0"/>
                <w:sz w:val="24"/>
                <w:szCs w:val="24"/>
                <w:shd w:val="clear" w:fill="auto"/>
              </w:rPr>
            </w:pPr>
            <w:r>
              <w:rPr>
                <w:rFonts w:hint="eastAsia" w:ascii="宋体" w:hAnsi="宋体" w:eastAsia="宋体" w:cs="宋体"/>
                <w:i w:val="0"/>
                <w:iCs w:val="0"/>
                <w:caps w:val="0"/>
                <w:spacing w:val="0"/>
                <w:sz w:val="24"/>
                <w:szCs w:val="24"/>
                <w:shd w:val="clear" w:fill="auto"/>
              </w:rPr>
              <w:t>1、分时处理能力。</w:t>
            </w:r>
          </w:p>
          <w:p w14:paraId="0BCA26C3">
            <w:pPr>
              <w:ind w:firstLine="480" w:firstLineChars="200"/>
              <w:outlineLvl w:val="2"/>
              <w:rPr>
                <w:rFonts w:hint="eastAsia" w:ascii="宋体" w:hAnsi="宋体" w:eastAsia="宋体" w:cs="宋体"/>
                <w:i w:val="0"/>
                <w:iCs w:val="0"/>
                <w:caps w:val="0"/>
                <w:spacing w:val="0"/>
                <w:sz w:val="24"/>
                <w:szCs w:val="24"/>
                <w:shd w:val="clear" w:fill="auto"/>
              </w:rPr>
            </w:pPr>
            <w:r>
              <w:rPr>
                <w:rFonts w:hint="eastAsia" w:ascii="宋体" w:hAnsi="宋体" w:eastAsia="宋体" w:cs="宋体"/>
                <w:i w:val="0"/>
                <w:iCs w:val="0"/>
                <w:caps w:val="0"/>
                <w:spacing w:val="0"/>
                <w:sz w:val="24"/>
                <w:szCs w:val="24"/>
                <w:shd w:val="clear" w:fill="auto"/>
              </w:rPr>
              <w:t>2、强大的实时响应能力。</w:t>
            </w:r>
          </w:p>
          <w:p w14:paraId="0E2DD2DA">
            <w:pPr>
              <w:ind w:firstLine="480" w:firstLineChars="200"/>
              <w:outlineLvl w:val="2"/>
              <w:rPr>
                <w:rFonts w:hint="eastAsia" w:ascii="宋体" w:hAnsi="宋体" w:eastAsia="宋体" w:cs="宋体"/>
                <w:i w:val="0"/>
                <w:iCs w:val="0"/>
                <w:caps w:val="0"/>
                <w:spacing w:val="0"/>
                <w:sz w:val="24"/>
                <w:szCs w:val="24"/>
                <w:shd w:val="clear" w:fill="auto"/>
              </w:rPr>
            </w:pPr>
            <w:r>
              <w:rPr>
                <w:rFonts w:hint="eastAsia" w:ascii="宋体" w:hAnsi="宋体" w:eastAsia="宋体" w:cs="宋体"/>
                <w:i w:val="0"/>
                <w:iCs w:val="0"/>
                <w:caps w:val="0"/>
                <w:spacing w:val="0"/>
                <w:sz w:val="24"/>
                <w:szCs w:val="24"/>
                <w:shd w:val="clear" w:fill="auto"/>
              </w:rPr>
              <w:t>3、高度的可靠性。</w:t>
            </w:r>
          </w:p>
          <w:p w14:paraId="440D6062">
            <w:pPr>
              <w:ind w:firstLine="482" w:firstLineChars="200"/>
              <w:outlineLvl w:val="2"/>
              <w:rPr>
                <w:rFonts w:ascii="宋体" w:hAnsi="宋体" w:cs="宋体"/>
                <w:b/>
                <w:bCs/>
                <w:sz w:val="24"/>
                <w:szCs w:val="24"/>
              </w:rPr>
            </w:pPr>
            <w:r>
              <w:rPr>
                <w:rFonts w:hint="eastAsia" w:ascii="宋体" w:hAnsi="宋体" w:cs="宋体"/>
                <w:b/>
                <w:bCs/>
                <w:sz w:val="24"/>
                <w:szCs w:val="24"/>
              </w:rPr>
              <w:t>知识5.1.2中断系统结构</w:t>
            </w:r>
          </w:p>
          <w:p w14:paraId="27611B30">
            <w:pPr>
              <w:spacing w:after="0"/>
              <w:ind w:firstLine="420" w:firstLineChars="200"/>
              <w:rPr>
                <w:rFonts w:ascii="宋体" w:hAnsi="宋体" w:eastAsia="宋体" w:cs="宋体"/>
                <w:sz w:val="21"/>
                <w:szCs w:val="21"/>
              </w:rPr>
            </w:pPr>
            <w:r>
              <w:drawing>
                <wp:inline distT="0" distB="0" distL="114300" distR="114300">
                  <wp:extent cx="3695700" cy="2246630"/>
                  <wp:effectExtent l="0" t="0" r="0" b="1270"/>
                  <wp:docPr id="16" name="图片 16" descr="中断结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中断结构"/>
                          <pic:cNvPicPr>
                            <a:picLocks noChangeAspect="1"/>
                          </pic:cNvPicPr>
                        </pic:nvPicPr>
                        <pic:blipFill>
                          <a:blip r:embed="rId4"/>
                          <a:stretch>
                            <a:fillRect/>
                          </a:stretch>
                        </pic:blipFill>
                        <pic:spPr>
                          <a:xfrm>
                            <a:off x="0" y="0"/>
                            <a:ext cx="3695700" cy="2246630"/>
                          </a:xfrm>
                          <a:prstGeom prst="rect">
                            <a:avLst/>
                          </a:prstGeom>
                        </pic:spPr>
                      </pic:pic>
                    </a:graphicData>
                  </a:graphic>
                </wp:inline>
              </w:drawing>
            </w:r>
          </w:p>
          <w:p w14:paraId="3CFA2393">
            <w:pPr>
              <w:spacing w:before="240" w:after="240"/>
              <w:ind w:firstLine="480" w:firstLineChars="200"/>
              <w:outlineLvl w:val="1"/>
              <w:rPr>
                <w:rFonts w:hint="eastAsia" w:ascii="黑体" w:hAnsi="黑体" w:eastAsia="黑体" w:cs="黑体"/>
                <w:sz w:val="24"/>
                <w:szCs w:val="24"/>
                <w:lang w:eastAsia="zh-CN"/>
              </w:rPr>
            </w:pPr>
            <w:bookmarkStart w:id="4" w:name="_Toc22166_WPSOffice_Level1"/>
            <w:bookmarkStart w:id="5" w:name="_Toc5969_WPSOffice_Level1"/>
            <w:bookmarkStart w:id="6" w:name="_Toc7372_WPSOffice_Level1"/>
            <w:bookmarkStart w:id="7" w:name="_Toc9065_WPSOffice_Level2"/>
            <w:bookmarkStart w:id="8" w:name="_Toc13698_WPSOffice_Level2"/>
            <w:bookmarkStart w:id="9" w:name="_Toc18950_WPSOffice_Level2"/>
            <w:bookmarkStart w:id="10" w:name="_Toc19845_WPSOffice_Level1"/>
            <w:r>
              <w:rPr>
                <w:rFonts w:hint="eastAsia" w:ascii="黑体" w:hAnsi="黑体" w:eastAsia="黑体" w:cs="黑体"/>
                <w:sz w:val="24"/>
                <w:szCs w:val="24"/>
                <w:lang w:eastAsia="zh-CN"/>
              </w:rPr>
              <w:t>知识5.1.3中断源</w:t>
            </w:r>
          </w:p>
          <w:p w14:paraId="6258A625">
            <w:pPr>
              <w:spacing w:before="240" w:after="240"/>
              <w:ind w:firstLine="420" w:firstLineChars="200"/>
              <w:outlineLvl w:val="1"/>
              <w:rPr>
                <w:rFonts w:hint="eastAsia" w:ascii="黑体" w:hAnsi="黑体" w:eastAsia="黑体" w:cs="黑体"/>
                <w:sz w:val="24"/>
                <w:szCs w:val="24"/>
                <w:lang w:eastAsia="zh-CN"/>
              </w:rPr>
            </w:pPr>
            <w:r>
              <w:drawing>
                <wp:inline distT="0" distB="0" distL="114300" distR="114300">
                  <wp:extent cx="3733800" cy="1463040"/>
                  <wp:effectExtent l="0" t="0" r="0"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3733800" cy="1463040"/>
                          </a:xfrm>
                          <a:prstGeom prst="rect">
                            <a:avLst/>
                          </a:prstGeom>
                        </pic:spPr>
                      </pic:pic>
                    </a:graphicData>
                  </a:graphic>
                </wp:inline>
              </w:drawing>
            </w:r>
          </w:p>
          <w:p w14:paraId="7720516D">
            <w:pPr>
              <w:spacing w:before="240" w:after="240"/>
              <w:ind w:firstLine="480" w:firstLineChars="200"/>
              <w:outlineLvl w:val="1"/>
              <w:rPr>
                <w:rFonts w:hint="eastAsia" w:ascii="黑体" w:hAnsi="黑体" w:eastAsia="黑体" w:cs="黑体"/>
                <w:sz w:val="24"/>
                <w:szCs w:val="24"/>
                <w:lang w:eastAsia="zh-CN"/>
              </w:rPr>
            </w:pPr>
            <w:r>
              <w:rPr>
                <w:rFonts w:hint="eastAsia" w:ascii="黑体" w:hAnsi="黑体" w:eastAsia="黑体" w:cs="黑体"/>
                <w:sz w:val="24"/>
                <w:szCs w:val="24"/>
                <w:lang w:eastAsia="zh-CN"/>
              </w:rPr>
              <w:t>知识5.1.4 中断相关寄存器</w:t>
            </w:r>
          </w:p>
          <w:p w14:paraId="4A230ED1">
            <w:pPr>
              <w:spacing w:before="240" w:after="240"/>
              <w:ind w:firstLine="420" w:firstLineChars="200"/>
              <w:outlineLvl w:val="1"/>
              <w:rPr>
                <w:rFonts w:hint="eastAsia" w:ascii="黑体" w:hAnsi="黑体" w:eastAsia="黑体" w:cs="黑体"/>
                <w:sz w:val="24"/>
                <w:szCs w:val="24"/>
                <w:lang w:eastAsia="zh-CN"/>
              </w:rPr>
            </w:pPr>
            <w:r>
              <w:drawing>
                <wp:inline distT="0" distB="0" distL="114300" distR="114300">
                  <wp:extent cx="2783205" cy="727075"/>
                  <wp:effectExtent l="0" t="0" r="17145" b="158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783205" cy="727075"/>
                          </a:xfrm>
                          <a:prstGeom prst="rect">
                            <a:avLst/>
                          </a:prstGeom>
                        </pic:spPr>
                      </pic:pic>
                    </a:graphicData>
                  </a:graphic>
                </wp:inline>
              </w:drawing>
            </w:r>
          </w:p>
          <w:p w14:paraId="61DC4F32">
            <w:pPr>
              <w:spacing w:before="240" w:after="240"/>
              <w:ind w:firstLine="480" w:firstLineChars="200"/>
              <w:outlineLvl w:val="1"/>
              <w:rPr>
                <w:rFonts w:ascii="黑体" w:hAnsi="黑体" w:eastAsia="黑体" w:cs="黑体"/>
                <w:sz w:val="24"/>
                <w:szCs w:val="24"/>
              </w:rPr>
            </w:pPr>
            <w:r>
              <w:rPr>
                <w:rFonts w:hint="eastAsia" w:ascii="黑体" w:hAnsi="黑体" w:eastAsia="黑体" w:cs="黑体"/>
                <w:sz w:val="24"/>
                <w:szCs w:val="24"/>
              </w:rPr>
              <w:t>【任务实施】</w:t>
            </w:r>
            <w:bookmarkEnd w:id="4"/>
            <w:bookmarkEnd w:id="5"/>
            <w:bookmarkEnd w:id="6"/>
            <w:bookmarkEnd w:id="7"/>
            <w:bookmarkEnd w:id="8"/>
            <w:bookmarkEnd w:id="9"/>
          </w:p>
          <w:p w14:paraId="6CDDF17E">
            <w:pPr>
              <w:adjustRightInd w:val="0"/>
              <w:ind w:firstLine="480" w:firstLineChars="200"/>
              <w:rPr>
                <w:rFonts w:hint="eastAsia" w:ascii="宋体" w:hAnsi="宋体" w:cs="宋体"/>
                <w:sz w:val="24"/>
                <w:szCs w:val="24"/>
                <w:lang w:val="en-US" w:eastAsia="zh-CN"/>
              </w:rPr>
            </w:pPr>
            <w:bookmarkStart w:id="11" w:name="_Toc26797"/>
            <w:r>
              <w:rPr>
                <w:rFonts w:hint="eastAsia" w:ascii="宋体" w:hAnsi="宋体" w:cs="宋体"/>
                <w:sz w:val="24"/>
                <w:szCs w:val="24"/>
                <w:lang w:val="en-US" w:eastAsia="zh-CN"/>
              </w:rPr>
              <w:t>选用Proteus软件、Keil uVision4软件，使用AT89C51实现按键控制LED跑马灯。</w:t>
            </w:r>
          </w:p>
          <w:p w14:paraId="3EB9F22D">
            <w:pPr>
              <w:adjustRightInd w:val="0"/>
              <w:ind w:firstLine="480" w:firstLineChars="200"/>
              <w:rPr>
                <w:rFonts w:hint="eastAsia" w:ascii="宋体" w:hAnsi="宋体" w:cs="宋体"/>
                <w:sz w:val="24"/>
                <w:szCs w:val="24"/>
              </w:rPr>
            </w:pPr>
            <w:r>
              <w:rPr>
                <w:rFonts w:hint="eastAsia" w:ascii="宋体" w:hAnsi="宋体" w:cs="宋体"/>
                <w:sz w:val="24"/>
                <w:szCs w:val="24"/>
              </w:rPr>
              <w:t>1、任务分析</w:t>
            </w:r>
            <w:bookmarkEnd w:id="11"/>
          </w:p>
          <w:p w14:paraId="1F2B58E5">
            <w:pPr>
              <w:adjustRightInd w:val="0"/>
              <w:ind w:firstLine="480" w:firstLineChars="200"/>
              <w:rPr>
                <w:rFonts w:hint="eastAsia" w:ascii="宋体" w:hAnsi="宋体" w:cs="宋体"/>
                <w:sz w:val="24"/>
                <w:szCs w:val="24"/>
                <w:lang w:val="en-US" w:eastAsia="zh-CN"/>
              </w:rPr>
            </w:pPr>
            <w:bookmarkStart w:id="12" w:name="_Toc7485"/>
            <w:r>
              <w:rPr>
                <w:rFonts w:hint="eastAsia" w:ascii="宋体" w:hAnsi="宋体" w:cs="宋体"/>
                <w:sz w:val="24"/>
                <w:szCs w:val="24"/>
                <w:lang w:val="en-US" w:eastAsia="zh-CN"/>
              </w:rPr>
              <w:t>用89C51单片机控制8个LED灯，在外部中断0输入引脚(P3.2)接一个开关，使引脚接地。将外部中断O设置为下降沿触发，程序启动是8个LED以跑马灯的形式交替闪烁。</w:t>
            </w:r>
          </w:p>
          <w:p w14:paraId="2BB80EB8">
            <w:pPr>
              <w:adjustRightInd w:val="0"/>
              <w:ind w:firstLine="480" w:firstLineChars="200"/>
              <w:rPr>
                <w:rFonts w:ascii="宋体" w:hAnsi="宋体" w:cs="宋体"/>
                <w:sz w:val="24"/>
                <w:szCs w:val="24"/>
              </w:rPr>
            </w:pPr>
            <w:r>
              <w:rPr>
                <w:rFonts w:hint="eastAsia" w:ascii="宋体" w:hAnsi="宋体" w:cs="宋体"/>
                <w:sz w:val="24"/>
                <w:szCs w:val="24"/>
              </w:rPr>
              <w:t>2、</w:t>
            </w:r>
            <w:bookmarkEnd w:id="12"/>
            <w:r>
              <w:rPr>
                <w:rFonts w:hint="eastAsia" w:ascii="宋体" w:hAnsi="宋体" w:cs="宋体"/>
                <w:sz w:val="24"/>
                <w:szCs w:val="24"/>
              </w:rPr>
              <w:t>硬件电路设计</w:t>
            </w:r>
          </w:p>
          <w:p w14:paraId="4F47CA1F">
            <w:pPr>
              <w:spacing w:after="0"/>
              <w:ind w:firstLine="420" w:firstLineChars="200"/>
            </w:pPr>
            <w:r>
              <w:drawing>
                <wp:inline distT="0" distB="0" distL="114300" distR="114300">
                  <wp:extent cx="2795270" cy="1914525"/>
                  <wp:effectExtent l="0" t="0" r="5080" b="9525"/>
                  <wp:docPr id="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pic:cNvPicPr>
                            <a:picLocks noChangeAspect="1"/>
                          </pic:cNvPicPr>
                        </pic:nvPicPr>
                        <pic:blipFill>
                          <a:blip r:embed="rId7"/>
                          <a:stretch>
                            <a:fillRect/>
                          </a:stretch>
                        </pic:blipFill>
                        <pic:spPr>
                          <a:xfrm>
                            <a:off x="0" y="0"/>
                            <a:ext cx="2795270" cy="1914525"/>
                          </a:xfrm>
                          <a:prstGeom prst="rect">
                            <a:avLst/>
                          </a:prstGeom>
                          <a:noFill/>
                          <a:ln>
                            <a:noFill/>
                          </a:ln>
                        </pic:spPr>
                      </pic:pic>
                    </a:graphicData>
                  </a:graphic>
                </wp:inline>
              </w:drawing>
            </w:r>
          </w:p>
          <w:p w14:paraId="576946E0">
            <w:pPr>
              <w:spacing w:after="0"/>
              <w:ind w:firstLine="480" w:firstLineChars="200"/>
            </w:pPr>
            <w:r>
              <w:rPr>
                <w:rFonts w:hint="eastAsia" w:ascii="宋体" w:hAnsi="宋体" w:cs="宋体"/>
                <w:sz w:val="24"/>
                <w:szCs w:val="24"/>
              </w:rPr>
              <w:t>3、控制软件设计</w:t>
            </w:r>
          </w:p>
          <w:p w14:paraId="57E0FC93">
            <w:pPr>
              <w:ind w:firstLine="480" w:firstLineChars="200"/>
              <w:rPr>
                <w:rFonts w:ascii="宋体" w:hAnsi="宋体" w:cs="宋体"/>
                <w:sz w:val="24"/>
                <w:szCs w:val="24"/>
              </w:rPr>
            </w:pPr>
            <w:r>
              <w:rPr>
                <w:rFonts w:hint="eastAsia" w:ascii="宋体" w:hAnsi="宋体" w:cs="宋体"/>
                <w:sz w:val="24"/>
                <w:szCs w:val="24"/>
              </w:rPr>
              <w:t>4、实物制作清单</w:t>
            </w:r>
          </w:p>
          <w:p w14:paraId="1B324F1C">
            <w:pPr>
              <w:ind w:firstLine="480" w:firstLineChars="200"/>
              <w:rPr>
                <w:rFonts w:ascii="宋体" w:hAnsi="宋体" w:cs="宋体"/>
                <w:sz w:val="24"/>
                <w:szCs w:val="24"/>
              </w:rPr>
            </w:pPr>
            <w:r>
              <w:rPr>
                <w:rFonts w:hint="eastAsia" w:ascii="宋体" w:hAnsi="宋体" w:cs="宋体"/>
                <w:sz w:val="24"/>
                <w:szCs w:val="24"/>
              </w:rPr>
              <w:t>（1）PC、单片机开发系统，直流稳压电源（5V）</w:t>
            </w:r>
          </w:p>
          <w:p w14:paraId="3437D787">
            <w:pPr>
              <w:ind w:firstLine="480" w:firstLineChars="200"/>
              <w:rPr>
                <w:rFonts w:ascii="宋体" w:hAnsi="宋体" w:cs="宋体"/>
                <w:sz w:val="24"/>
                <w:szCs w:val="24"/>
              </w:rPr>
            </w:pPr>
            <w:r>
              <w:rPr>
                <w:rFonts w:hint="eastAsia" w:ascii="宋体" w:hAnsi="宋体" w:cs="宋体"/>
                <w:sz w:val="24"/>
                <w:szCs w:val="24"/>
              </w:rPr>
              <w:t>（2）元器件清单：</w:t>
            </w:r>
          </w:p>
          <w:bookmarkEnd w:id="10"/>
          <w:p w14:paraId="6F5EBAB3">
            <w:pPr>
              <w:widowControl w:val="0"/>
              <w:numPr>
                <w:ilvl w:val="0"/>
                <w:numId w:val="0"/>
              </w:numPr>
              <w:spacing w:after="0"/>
              <w:jc w:val="center"/>
              <w:rPr>
                <w:vertAlign w:val="baseline"/>
              </w:rPr>
            </w:pPr>
            <w:bookmarkStart w:id="13" w:name="_GoBack"/>
            <w:r>
              <w:drawing>
                <wp:inline distT="0" distB="0" distL="114300" distR="114300">
                  <wp:extent cx="1525905" cy="2180590"/>
                  <wp:effectExtent l="0" t="0" r="17145" b="1016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525905" cy="2180590"/>
                          </a:xfrm>
                          <a:prstGeom prst="rect">
                            <a:avLst/>
                          </a:prstGeom>
                          <a:noFill/>
                          <a:ln>
                            <a:noFill/>
                          </a:ln>
                        </pic:spPr>
                      </pic:pic>
                    </a:graphicData>
                  </a:graphic>
                </wp:inline>
              </w:drawing>
            </w:r>
            <w:bookmarkEnd w:id="13"/>
          </w:p>
        </w:tc>
      </w:tr>
      <w:tr w14:paraId="09F08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E742CEB">
            <w:pPr>
              <w:jc w:val="center"/>
              <w:rPr>
                <w:rFonts w:hint="default" w:eastAsia="宋体"/>
                <w:vertAlign w:val="baseline"/>
                <w:lang w:val="en-US" w:eastAsia="zh-CN"/>
              </w:rPr>
            </w:pPr>
            <w:r>
              <w:rPr>
                <w:rFonts w:hint="eastAsia"/>
                <w:vertAlign w:val="baseline"/>
                <w:lang w:val="en-US" w:eastAsia="zh-CN"/>
              </w:rPr>
              <w:t>结束指导</w:t>
            </w:r>
          </w:p>
        </w:tc>
        <w:tc>
          <w:tcPr>
            <w:tcW w:w="7731" w:type="dxa"/>
            <w:noWrap w:val="0"/>
            <w:vAlign w:val="top"/>
          </w:tcPr>
          <w:p w14:paraId="6A8CC9B4">
            <w:pPr>
              <w:rPr>
                <w:vertAlign w:val="baseline"/>
              </w:rPr>
            </w:pPr>
          </w:p>
        </w:tc>
      </w:tr>
      <w:tr w14:paraId="7C4FD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973FBDC">
            <w:pPr>
              <w:jc w:val="center"/>
              <w:rPr>
                <w:rFonts w:hint="eastAsia" w:eastAsia="宋体"/>
                <w:vertAlign w:val="baseline"/>
                <w:lang w:val="en-US" w:eastAsia="zh-CN"/>
              </w:rPr>
            </w:pPr>
            <w:r>
              <w:rPr>
                <w:rFonts w:hint="eastAsia"/>
                <w:vertAlign w:val="baseline"/>
                <w:lang w:val="en-US" w:eastAsia="zh-CN"/>
              </w:rPr>
              <w:t>布置作业</w:t>
            </w:r>
          </w:p>
        </w:tc>
        <w:tc>
          <w:tcPr>
            <w:tcW w:w="7731" w:type="dxa"/>
            <w:noWrap w:val="0"/>
            <w:vAlign w:val="top"/>
          </w:tcPr>
          <w:p w14:paraId="6B78C5C7">
            <w:pPr>
              <w:rPr>
                <w:vertAlign w:val="baseline"/>
              </w:rPr>
            </w:pPr>
          </w:p>
        </w:tc>
      </w:tr>
      <w:tr w14:paraId="584A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2BD6048">
            <w:pPr>
              <w:jc w:val="center"/>
              <w:rPr>
                <w:rFonts w:hint="default" w:eastAsia="宋体"/>
                <w:vertAlign w:val="baseline"/>
                <w:lang w:val="en-US" w:eastAsia="zh-CN"/>
              </w:rPr>
            </w:pPr>
            <w:r>
              <w:rPr>
                <w:rFonts w:hint="eastAsia"/>
                <w:vertAlign w:val="baseline"/>
                <w:lang w:val="en-US" w:eastAsia="zh-CN"/>
              </w:rPr>
              <w:t>整理现场及设备保养</w:t>
            </w:r>
          </w:p>
        </w:tc>
        <w:tc>
          <w:tcPr>
            <w:tcW w:w="7731" w:type="dxa"/>
            <w:noWrap w:val="0"/>
            <w:vAlign w:val="top"/>
          </w:tcPr>
          <w:p w14:paraId="7BA4302F">
            <w:pPr>
              <w:rPr>
                <w:rFonts w:hint="eastAsia" w:eastAsia="宋体"/>
                <w:vertAlign w:val="baseline"/>
                <w:lang w:val="en-US" w:eastAsia="zh-CN"/>
              </w:rPr>
            </w:pPr>
            <w:r>
              <w:rPr>
                <w:rFonts w:hint="eastAsia"/>
                <w:vertAlign w:val="baseline"/>
                <w:lang w:val="en-US" w:eastAsia="zh-CN"/>
              </w:rPr>
              <w:t>清理现场</w:t>
            </w:r>
          </w:p>
        </w:tc>
      </w:tr>
    </w:tbl>
    <w:p w14:paraId="06DD71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ZjBlYzNhY2UxYjI4NDc4OWUwOTc4YjI3YjcxOTIifQ=="/>
  </w:docVars>
  <w:rsids>
    <w:rsidRoot w:val="5C4C4041"/>
    <w:rsid w:val="09CF0ED6"/>
    <w:rsid w:val="0D06756B"/>
    <w:rsid w:val="2EC42E13"/>
    <w:rsid w:val="5B6F34B7"/>
    <w:rsid w:val="5C1B251D"/>
    <w:rsid w:val="5C4C4041"/>
    <w:rsid w:val="63520F1A"/>
    <w:rsid w:val="65F12581"/>
    <w:rsid w:val="67FB4C27"/>
    <w:rsid w:val="79395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939</Words>
  <Characters>1026</Characters>
  <Lines>0</Lines>
  <Paragraphs>0</Paragraphs>
  <TotalTime>0</TotalTime>
  <ScaleCrop>false</ScaleCrop>
  <LinksUpToDate>false</LinksUpToDate>
  <CharactersWithSpaces>1053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2024-11-04T03:07:00Z</dcterms:created>
  <dc:creator>SFGGG</dc:creator>
  <cp:lastModifiedBy>ifeng</cp:lastModifiedBy>
  <dcterms:modified xsi:type="dcterms:W3CDTF">2024-11-05T09:15:14Z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5502B150FF6A43DBB6EA00407D96B135_13</vt:lpwstr>
  </property>
</Properties>
</file>