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777" w:tblpY="1628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项目</w:t>
            </w:r>
            <w:r>
              <w:rPr>
                <w:rFonts w:hint="eastAsia"/>
                <w:b/>
                <w:bCs/>
                <w:sz w:val="28"/>
                <w:szCs w:val="32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32"/>
                <w:lang w:val="en-US" w:eastAsia="zh-CN"/>
              </w:rPr>
              <w:t>中断系统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分课题名称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任务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.2 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 xml:space="preserve"> 设计十字路口交通灯控制系统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课题序号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  <w:bookmarkStart w:id="13" w:name="_GoBack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授课日期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周</w:t>
            </w:r>
          </w:p>
        </w:tc>
        <w:tc>
          <w:tcPr>
            <w:tcW w:w="516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授课课时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3881" w:type="dxa"/>
            <w:gridSpan w:val="4"/>
            <w:noWrap w:val="0"/>
            <w:vAlign w:val="center"/>
          </w:tcPr>
          <w:p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讲课：   示范：    练习：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2740" w:type="dxa"/>
            <w:gridSpan w:val="2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94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教学目标与要求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掌握定时器/计数器的原理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掌握定时器/计数器不同工作方式的初值计算方法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掌握定时器/计数器不同工作方式设置方法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480" w:firstLineChars="200"/>
              <w:textAlignment w:val="auto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掌握定时器/计数器中断编程方法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重点与难点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实际应用选择合适的定时器/计数器工作方式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教学场地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教室及实训场地</w:t>
            </w:r>
          </w:p>
          <w:p>
            <w:pPr>
              <w:jc w:val="both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教学准备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（1）工具: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电烙铁、直流电源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等；</w:t>
            </w:r>
          </w:p>
          <w:p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（2）仪表:万用表、；</w:t>
            </w:r>
          </w:p>
          <w:p>
            <w:pPr>
              <w:autoSpaceDE w:val="0"/>
              <w:autoSpaceDN w:val="0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（3）器材：</w:t>
            </w:r>
            <w:r>
              <w:rPr>
                <w:rFonts w:hint="eastAsia" w:ascii="宋体" w:hAnsi="宋体" w:cs="宋体"/>
                <w:sz w:val="24"/>
                <w:szCs w:val="24"/>
              </w:rPr>
              <w:t>插座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DIP40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单片机AT89C51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晶体振荡器12MHZ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瓷片电容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0pf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电解电容33uf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电阻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240；排阻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</w:rPr>
              <w:t>LED灯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 w:val="24"/>
                <w:szCs w:val="24"/>
              </w:rPr>
              <w:t>位七段数码管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共阴极</w:t>
            </w:r>
          </w:p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教学后记及改进措施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</w:tc>
      </w:tr>
    </w:tbl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ind w:firstLine="1890" w:firstLineChars="90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主要教学、示范内容及步骤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0" w:name="_Toc721_WPSOffice_Level1"/>
            <w:bookmarkStart w:id="1" w:name="_Toc31384_WPSOffice_Level2"/>
            <w:bookmarkStart w:id="2" w:name="_Toc16585_WPSOffice_Level2"/>
            <w:bookmarkStart w:id="3" w:name="_Toc22508_WPSOffice_Level2"/>
            <w:r>
              <w:rPr>
                <w:rFonts w:hint="eastAsia" w:ascii="黑体" w:hAnsi="黑体" w:eastAsia="黑体" w:cs="黑体"/>
                <w:sz w:val="24"/>
                <w:szCs w:val="24"/>
              </w:rPr>
              <w:t>【知识准备</w:t>
            </w:r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</w:rPr>
              <w:t>】</w:t>
            </w:r>
            <w:bookmarkEnd w:id="1"/>
            <w:bookmarkEnd w:id="2"/>
            <w:bookmarkEnd w:id="3"/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</w:t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sz w:val="24"/>
                <w:szCs w:val="20"/>
                <w:lang w:val="en-US" w:eastAsia="zh-CN"/>
              </w:rPr>
              <w:t>.2.1 定时器/计数器</w:t>
            </w:r>
            <w:r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  <w:t>的工作原理</w:t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ind w:firstLine="480" w:firstLineChars="200"/>
              <w:outlineLvl w:val="2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3842385" cy="2119630"/>
                  <wp:effectExtent l="0" t="0" r="5715" b="13970"/>
                  <wp:docPr id="4" name="图片 4" descr="定时器原理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定时器原理图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385" cy="211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sz w:val="24"/>
                <w:szCs w:val="20"/>
                <w:lang w:val="en-US" w:eastAsia="zh-CN"/>
              </w:rPr>
              <w:t>.2.</w:t>
            </w:r>
            <w:r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sz w:val="24"/>
                <w:szCs w:val="20"/>
                <w:lang w:val="en-US" w:eastAsia="zh-CN"/>
              </w:rPr>
              <w:t xml:space="preserve"> 定时器/计数器</w:t>
            </w:r>
            <w:r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  <w:t>的控制寄存器</w:t>
            </w:r>
          </w:p>
          <w:p>
            <w:pPr>
              <w:rPr>
                <w:b/>
                <w:bCs/>
              </w:rPr>
            </w:pPr>
          </w:p>
          <w:p>
            <w:pPr>
              <w:spacing w:after="0"/>
              <w:ind w:firstLine="42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drawing>
                <wp:inline distT="0" distB="0" distL="114300" distR="114300">
                  <wp:extent cx="3667125" cy="1200150"/>
                  <wp:effectExtent l="0" t="0" r="952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71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sz w:val="24"/>
                <w:szCs w:val="20"/>
                <w:lang w:val="en-US" w:eastAsia="zh-CN"/>
              </w:rPr>
              <w:t>.2.</w:t>
            </w:r>
            <w:r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sz w:val="24"/>
                <w:szCs w:val="20"/>
                <w:lang w:val="en-US" w:eastAsia="zh-CN"/>
              </w:rPr>
              <w:t xml:space="preserve"> 定时器/计数器</w:t>
            </w:r>
            <w:r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  <w:t>的使用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初始化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定时器/计数器中断的使用步骤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after="0"/>
              <w:ind w:firstLine="48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  <w:p>
            <w:pPr>
              <w:spacing w:after="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  <w:p>
            <w:pPr>
              <w:spacing w:after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4" w:name="_Toc22166_WPSOffice_Level1"/>
            <w:bookmarkStart w:id="5" w:name="_Toc9065_WPSOffice_Level2"/>
            <w:bookmarkStart w:id="6" w:name="_Toc13698_WPSOffice_Level2"/>
            <w:bookmarkStart w:id="7" w:name="_Toc7372_WPSOffice_Level1"/>
            <w:bookmarkStart w:id="8" w:name="_Toc18950_WPSOffice_Level2"/>
            <w:bookmarkStart w:id="9" w:name="_Toc5969_WPSOffice_Level1"/>
            <w:bookmarkStart w:id="10" w:name="_Toc19845_WPSOffice_Level1"/>
            <w:r>
              <w:rPr>
                <w:rFonts w:hint="eastAsia" w:ascii="黑体" w:hAnsi="黑体" w:eastAsia="黑体" w:cs="黑体"/>
                <w:sz w:val="24"/>
                <w:szCs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11" w:name="_Toc26797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选用Proteus软件、Keil uVision4软件，使用AT89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C5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单片机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实现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十字路口交通灯控制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。</w:t>
            </w:r>
          </w:p>
          <w:p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1、任务分析</w:t>
            </w:r>
            <w:bookmarkEnd w:id="11"/>
          </w:p>
          <w:p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用单片机的P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0.0</w:t>
            </w:r>
            <w:r>
              <w:rPr>
                <w:rFonts w:hint="eastAsia" w:ascii="宋体" w:hAnsi="宋体" w:cs="宋体"/>
                <w:sz w:val="24"/>
                <w:szCs w:val="24"/>
              </w:rPr>
              <w:t>-P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.5端口来控制两个方向的红黄绿三种颜色的灯，在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低</w:t>
            </w:r>
            <w:r>
              <w:rPr>
                <w:rFonts w:hint="eastAsia" w:ascii="宋体" w:hAnsi="宋体" w:cs="宋体"/>
                <w:sz w:val="24"/>
                <w:szCs w:val="24"/>
              </w:rPr>
              <w:t>电平时对应的灯亮，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P2</w:t>
            </w:r>
            <w:r>
              <w:rPr>
                <w:rFonts w:hint="eastAsia" w:ascii="宋体" w:hAnsi="宋体" w:cs="宋体"/>
                <w:sz w:val="24"/>
                <w:szCs w:val="24"/>
              </w:rPr>
              <w:t>端口用来显示数码管倒计时，每秒跳变一次。本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实训</w:t>
            </w:r>
            <w:r>
              <w:rPr>
                <w:rFonts w:hint="eastAsia" w:ascii="宋体" w:hAnsi="宋体" w:cs="宋体"/>
                <w:sz w:val="24"/>
                <w:szCs w:val="24"/>
              </w:rPr>
              <w:t>采用共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阴</w:t>
            </w:r>
            <w:r>
              <w:rPr>
                <w:rFonts w:hint="eastAsia" w:ascii="宋体" w:hAnsi="宋体" w:cs="宋体"/>
                <w:sz w:val="24"/>
                <w:szCs w:val="24"/>
              </w:rPr>
              <w:t>极的的数码管，在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高</w:t>
            </w:r>
            <w:r>
              <w:rPr>
                <w:rFonts w:hint="eastAsia" w:ascii="宋体" w:hAnsi="宋体" w:cs="宋体"/>
                <w:sz w:val="24"/>
                <w:szCs w:val="24"/>
              </w:rPr>
              <w:t>电平下相应的数码管段亮。</w:t>
            </w:r>
          </w:p>
          <w:p>
            <w:pPr>
              <w:adjustRightInd w:val="0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bookmarkStart w:id="12" w:name="_Toc7485"/>
            <w:r>
              <w:rPr>
                <w:rFonts w:hint="eastAsia" w:ascii="宋体" w:hAnsi="宋体" w:cs="宋体"/>
                <w:sz w:val="24"/>
                <w:szCs w:val="24"/>
              </w:rPr>
              <w:t>2、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>硬件电路设计</w:t>
            </w:r>
          </w:p>
          <w:p>
            <w:pPr>
              <w:spacing w:after="0"/>
              <w:ind w:firstLine="420" w:firstLineChars="200"/>
            </w:pPr>
            <w:r>
              <w:drawing>
                <wp:inline distT="0" distB="0" distL="114300" distR="114300">
                  <wp:extent cx="3477260" cy="1815465"/>
                  <wp:effectExtent l="0" t="0" r="8890" b="13335"/>
                  <wp:docPr id="5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7260" cy="1815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/>
              <w:ind w:firstLine="480" w:firstLineChars="200"/>
            </w:pPr>
            <w:r>
              <w:rPr>
                <w:rFonts w:hint="eastAsia" w:ascii="宋体" w:hAnsi="宋体" w:cs="宋体"/>
                <w:sz w:val="24"/>
                <w:szCs w:val="24"/>
              </w:rPr>
              <w:t>3、控制软件设计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4、实物制作清单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（1）PC、单片机开发系统，直流稳压电源（5V）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（2）元器件清单：</w:t>
            </w:r>
          </w:p>
          <w:p>
            <w:pPr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drawing>
                <wp:inline distT="0" distB="0" distL="114300" distR="114300">
                  <wp:extent cx="2548890" cy="3439160"/>
                  <wp:effectExtent l="0" t="0" r="3810" b="889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890" cy="343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10"/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结束指导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整理现场及设备保养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清理现场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DJhNjE1NjllZTJhNmE4YWEzYzA4ZmExYjhkMmQifQ=="/>
  </w:docVars>
  <w:rsids>
    <w:rsidRoot w:val="5C4C4041"/>
    <w:rsid w:val="0BE971FB"/>
    <w:rsid w:val="0D06756B"/>
    <w:rsid w:val="11EA0F3B"/>
    <w:rsid w:val="18554D4A"/>
    <w:rsid w:val="26C03E10"/>
    <w:rsid w:val="2EC42E13"/>
    <w:rsid w:val="5B29198F"/>
    <w:rsid w:val="5C4C4041"/>
    <w:rsid w:val="61EB47D6"/>
    <w:rsid w:val="6352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3168</Words>
  <Characters>3381</Characters>
  <Lines>0</Lines>
  <Paragraphs>0</Paragraphs>
  <TotalTime>0</TotalTime>
  <ScaleCrop>false</ScaleCrop>
  <LinksUpToDate>false</LinksUpToDate>
  <CharactersWithSpaces>3512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2024-11-04T03:07:00Z</dcterms:created>
  <dc:creator>SFGGG</dc:creator>
  <cp:lastModifiedBy>Admin</cp:lastModifiedBy>
  <dcterms:modified xsi:type="dcterms:W3CDTF">2024-11-06T01:17:45Z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5502B150FF6A43DBB6EA00407D96B135_13</vt:lpwstr>
  </property>
</Properties>
</file>